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CB" w:rsidRPr="00437AE8" w:rsidRDefault="00243FCB" w:rsidP="00437AE8">
      <w:pPr>
        <w:spacing w:line="240" w:lineRule="auto"/>
        <w:jc w:val="center"/>
        <w:rPr>
          <w:rFonts w:asciiTheme="majorHAnsi" w:hAnsiTheme="majorHAnsi" w:cstheme="majorHAnsi"/>
          <w:sz w:val="28"/>
          <w:szCs w:val="28"/>
        </w:rPr>
      </w:pPr>
      <w:r w:rsidRPr="00437AE8">
        <w:rPr>
          <w:rFonts w:asciiTheme="majorHAnsi" w:hAnsiTheme="majorHAnsi" w:cstheme="majorHAnsi"/>
          <w:sz w:val="28"/>
          <w:szCs w:val="28"/>
        </w:rPr>
        <w:t>TUẦN 14 – TIẾT 14</w:t>
      </w:r>
    </w:p>
    <w:p w:rsidR="00580F4E" w:rsidRPr="00437AE8" w:rsidRDefault="00243FCB" w:rsidP="00437AE8">
      <w:pPr>
        <w:spacing w:line="240" w:lineRule="auto"/>
        <w:jc w:val="center"/>
        <w:rPr>
          <w:rFonts w:asciiTheme="majorHAnsi" w:hAnsiTheme="majorHAnsi" w:cstheme="majorHAnsi"/>
          <w:sz w:val="28"/>
          <w:szCs w:val="28"/>
        </w:rPr>
      </w:pPr>
      <w:r w:rsidRPr="00437AE8">
        <w:rPr>
          <w:rFonts w:asciiTheme="majorHAnsi" w:hAnsiTheme="majorHAnsi" w:cstheme="majorHAnsi"/>
          <w:sz w:val="28"/>
          <w:szCs w:val="28"/>
        </w:rPr>
        <w:t>BÀI 14 THỰC HÀNH: NHẬN BIẾT MỘT SỐ NHÃN HIỆU THUỐC TRỪ SÂU, BỆNH HẠI.</w:t>
      </w:r>
    </w:p>
    <w:p w:rsidR="00243FCB" w:rsidRPr="00243FCB" w:rsidRDefault="00243FCB" w:rsidP="00437AE8">
      <w:pPr>
        <w:spacing w:before="300" w:after="150" w:line="240" w:lineRule="auto"/>
        <w:ind w:right="48"/>
        <w:outlineLvl w:val="2"/>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I. Vật liệu và dụng cụ cần thiết</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 Các mẫu thuốc: dạng bột, dạng thấm nước, dạng hạt và dạng sữa.</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 Một số nhãn hiệu thuốc của 3 nhóm độc.</w:t>
      </w:r>
    </w:p>
    <w:p w:rsidR="00243FCB" w:rsidRPr="00243FCB" w:rsidRDefault="00243FCB" w:rsidP="00437AE8">
      <w:pPr>
        <w:spacing w:before="300" w:after="150" w:line="240" w:lineRule="auto"/>
        <w:ind w:right="48"/>
        <w:outlineLvl w:val="2"/>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II. Quy trình thực hành</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b/>
          <w:bCs/>
          <w:color w:val="000000"/>
          <w:sz w:val="28"/>
          <w:szCs w:val="28"/>
          <w:lang w:eastAsia="vi-VN"/>
        </w:rPr>
        <w:t>1. Nhận biết nhãn hiệu thuốc trừ sâu, bệnh hại.</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a) Phân biệt độ độc của thuốc theo kí hiệu và biểu tượng qua nhãn mác</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Nhóm độc 1: rất độc, “nguy hiểm” kèm theo đầu lâu xương chéo trong hình vuông đặt lệch, hình tượng màu đen trên nền trắng. Có vạch màu đỏ ở dưới cùng nhãn.</w:t>
      </w:r>
    </w:p>
    <w:p w:rsidR="00243FCB" w:rsidRPr="00243FCB" w:rsidRDefault="00243FCB" w:rsidP="00437AE8">
      <w:pPr>
        <w:spacing w:after="0" w:line="240" w:lineRule="auto"/>
        <w:rPr>
          <w:rFonts w:asciiTheme="majorHAnsi" w:eastAsia="Times New Roman" w:hAnsiTheme="majorHAnsi" w:cstheme="majorHAnsi"/>
          <w:sz w:val="28"/>
          <w:szCs w:val="28"/>
          <w:lang w:eastAsia="vi-VN"/>
        </w:rPr>
      </w:pPr>
      <w:r w:rsidRPr="00437AE8">
        <w:rPr>
          <w:rFonts w:asciiTheme="majorHAnsi" w:eastAsia="Times New Roman" w:hAnsiTheme="majorHAnsi" w:cstheme="majorHAnsi"/>
          <w:noProof/>
          <w:sz w:val="28"/>
          <w:szCs w:val="28"/>
          <w:lang w:eastAsia="vi-VN"/>
        </w:rPr>
        <w:drawing>
          <wp:inline distT="0" distB="0" distL="0" distR="0">
            <wp:extent cx="861060" cy="784860"/>
            <wp:effectExtent l="0" t="0" r="0" b="0"/>
            <wp:docPr id="3" name="Picture 3" descr="Lý thuyết Công nghệ 7 Bài 14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7 Bài 14 hay, chi t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060" cy="784860"/>
                    </a:xfrm>
                    <a:prstGeom prst="rect">
                      <a:avLst/>
                    </a:prstGeom>
                    <a:noFill/>
                    <a:ln>
                      <a:noFill/>
                    </a:ln>
                  </pic:spPr>
                </pic:pic>
              </a:graphicData>
            </a:graphic>
          </wp:inline>
        </w:drawing>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Nhóm độc 2: “Độc cao” kèm theo chữ thập màu đen trong hình vuông đặt lệch, hình tượng màu đen trên nền trắng. Có vạch màu vàng dưới cùng nhãn.</w:t>
      </w:r>
    </w:p>
    <w:p w:rsidR="00243FCB" w:rsidRPr="00243FCB" w:rsidRDefault="00243FCB" w:rsidP="00437AE8">
      <w:pPr>
        <w:spacing w:after="0" w:line="240" w:lineRule="auto"/>
        <w:rPr>
          <w:rFonts w:asciiTheme="majorHAnsi" w:eastAsia="Times New Roman" w:hAnsiTheme="majorHAnsi" w:cstheme="majorHAnsi"/>
          <w:sz w:val="28"/>
          <w:szCs w:val="28"/>
          <w:lang w:eastAsia="vi-VN"/>
        </w:rPr>
      </w:pPr>
      <w:r w:rsidRPr="00437AE8">
        <w:rPr>
          <w:rFonts w:asciiTheme="majorHAnsi" w:eastAsia="Times New Roman" w:hAnsiTheme="majorHAnsi" w:cstheme="majorHAnsi"/>
          <w:noProof/>
          <w:sz w:val="28"/>
          <w:szCs w:val="28"/>
          <w:lang w:eastAsia="vi-VN"/>
        </w:rPr>
        <w:drawing>
          <wp:inline distT="0" distB="0" distL="0" distR="0">
            <wp:extent cx="548640" cy="563880"/>
            <wp:effectExtent l="0" t="0" r="3810" b="7620"/>
            <wp:docPr id="2" name="Picture 2" descr="Lý thuyết Công nghệ 7 Bài 14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7 Bài 14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Nhóm độc 3: “Cẩn thận” kèm theo hình vuông đặt lệch có vạch nét đứt (có thể có hoặc không), có vạch màu xanh dưới cùng nhãn.</w:t>
      </w:r>
    </w:p>
    <w:p w:rsidR="00243FCB" w:rsidRPr="00243FCB" w:rsidRDefault="00243FCB" w:rsidP="00437AE8">
      <w:pPr>
        <w:spacing w:after="0" w:line="240" w:lineRule="auto"/>
        <w:rPr>
          <w:rFonts w:asciiTheme="majorHAnsi" w:eastAsia="Times New Roman" w:hAnsiTheme="majorHAnsi" w:cstheme="majorHAnsi"/>
          <w:sz w:val="28"/>
          <w:szCs w:val="28"/>
          <w:lang w:eastAsia="vi-VN"/>
        </w:rPr>
      </w:pPr>
      <w:r w:rsidRPr="00437AE8">
        <w:rPr>
          <w:rFonts w:asciiTheme="majorHAnsi" w:eastAsia="Times New Roman" w:hAnsiTheme="majorHAnsi" w:cstheme="majorHAnsi"/>
          <w:noProof/>
          <w:sz w:val="28"/>
          <w:szCs w:val="28"/>
          <w:lang w:eastAsia="vi-VN"/>
        </w:rPr>
        <w:drawing>
          <wp:inline distT="0" distB="0" distL="0" distR="0">
            <wp:extent cx="525780" cy="487680"/>
            <wp:effectExtent l="0" t="0" r="7620" b="7620"/>
            <wp:docPr id="1" name="Picture 1" descr="Lý thuyết Công nghệ 7 Bài 14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7 Bài 14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487680"/>
                    </a:xfrm>
                    <a:prstGeom prst="rect">
                      <a:avLst/>
                    </a:prstGeom>
                    <a:noFill/>
                    <a:ln>
                      <a:noFill/>
                    </a:ln>
                  </pic:spPr>
                </pic:pic>
              </a:graphicData>
            </a:graphic>
          </wp:inline>
        </w:drawing>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b) Tên thuốc: bao gồm: bao gồm tên sản phẩm, hàm lượng chất tác dụng, dạng thuốc</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    Ví dụ: Padan 95 SP.</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    - Padan: thuốc trừ sâu Padan.</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    - 95: 95% chất tác dụng.</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t>    - SP: thuốc bột tan trong nước.</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color w:val="000000"/>
          <w:sz w:val="28"/>
          <w:szCs w:val="28"/>
          <w:lang w:eastAsia="vi-VN"/>
        </w:rPr>
        <w:lastRenderedPageBreak/>
        <w:t>    Ngoài ra trên nhãn thuốc còn ghi công dụng của thuốc, cách sử dụng, khối lượng, thể tích… Trên vạch dưới cùng của nhãn còn in các quy định về an toàn lao động.</w:t>
      </w:r>
    </w:p>
    <w:p w:rsidR="00243FCB" w:rsidRPr="00243FCB" w:rsidRDefault="00243FCB" w:rsidP="00437AE8">
      <w:pPr>
        <w:spacing w:after="240" w:line="240" w:lineRule="auto"/>
        <w:ind w:left="48" w:right="48"/>
        <w:jc w:val="both"/>
        <w:rPr>
          <w:rFonts w:asciiTheme="majorHAnsi" w:eastAsia="Times New Roman" w:hAnsiTheme="majorHAnsi" w:cstheme="majorHAnsi"/>
          <w:color w:val="000000"/>
          <w:sz w:val="28"/>
          <w:szCs w:val="28"/>
          <w:lang w:eastAsia="vi-VN"/>
        </w:rPr>
      </w:pPr>
      <w:r w:rsidRPr="00243FCB">
        <w:rPr>
          <w:rFonts w:asciiTheme="majorHAnsi" w:eastAsia="Times New Roman" w:hAnsiTheme="majorHAnsi" w:cstheme="majorHAnsi"/>
          <w:b/>
          <w:bCs/>
          <w:color w:val="000000"/>
          <w:sz w:val="28"/>
          <w:szCs w:val="28"/>
          <w:lang w:eastAsia="vi-VN"/>
        </w:rPr>
        <w:t xml:space="preserve">2. Quan sát một số dạng </w:t>
      </w:r>
      <w:r w:rsidRPr="00437AE8">
        <w:rPr>
          <w:rFonts w:asciiTheme="majorHAnsi" w:eastAsia="Times New Roman" w:hAnsiTheme="majorHAnsi" w:cstheme="majorHAnsi"/>
          <w:b/>
          <w:bCs/>
          <w:color w:val="000000"/>
          <w:sz w:val="28"/>
          <w:szCs w:val="28"/>
          <w:lang w:eastAsia="vi-VN"/>
        </w:rPr>
        <w:t>thuốc( hs tự học)</w:t>
      </w:r>
    </w:p>
    <w:p w:rsidR="00243FCB" w:rsidRPr="00437AE8" w:rsidRDefault="00243FCB" w:rsidP="00437AE8">
      <w:pPr>
        <w:spacing w:line="240" w:lineRule="auto"/>
        <w:jc w:val="center"/>
        <w:rPr>
          <w:rFonts w:asciiTheme="majorHAnsi" w:hAnsiTheme="majorHAnsi" w:cstheme="majorHAnsi"/>
          <w:sz w:val="28"/>
          <w:szCs w:val="28"/>
        </w:rPr>
      </w:pPr>
      <w:r w:rsidRPr="00437AE8">
        <w:rPr>
          <w:rFonts w:asciiTheme="majorHAnsi" w:hAnsiTheme="majorHAnsi" w:cstheme="majorHAnsi"/>
          <w:sz w:val="28"/>
          <w:szCs w:val="28"/>
        </w:rPr>
        <w:t xml:space="preserve">BÀI TẬP </w:t>
      </w:r>
    </w:p>
    <w:p w:rsidR="00243FCB" w:rsidRPr="00437AE8" w:rsidRDefault="00243FCB"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sz w:val="28"/>
          <w:szCs w:val="28"/>
        </w:rPr>
        <w:t xml:space="preserve">Câu 1. </w:t>
      </w:r>
      <w:r w:rsidRPr="00437AE8">
        <w:rPr>
          <w:rFonts w:asciiTheme="majorHAnsi" w:hAnsiTheme="majorHAnsi" w:cstheme="majorHAnsi"/>
          <w:sz w:val="28"/>
          <w:szCs w:val="28"/>
        </w:rPr>
        <w:t>Căn cứ vào đặc điểm của thuốc, thuốc trừ sâu, bệnh gồm có các dạng:</w:t>
      </w:r>
    </w:p>
    <w:p w:rsidR="00243FCB" w:rsidRPr="00437AE8" w:rsidRDefault="00243FCB"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sz w:val="28"/>
          <w:szCs w:val="28"/>
        </w:rPr>
        <w:t>A. Thuốc bột thấm nước; thuốc bột hòa tan trong nước, thuốc rất độc, thuốc hạt, thuốc sữa.</w:t>
      </w:r>
    </w:p>
    <w:p w:rsidR="00243FCB" w:rsidRPr="00437AE8" w:rsidRDefault="00243FCB"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sz w:val="28"/>
          <w:szCs w:val="28"/>
        </w:rPr>
        <w:t>B. Thuốc bột thấm nước; thuốc bột hòa tan trong nước, thuốc nhũ dầu, thuốc hạt, thuốc sữa.</w:t>
      </w:r>
    </w:p>
    <w:p w:rsidR="00243FCB" w:rsidRPr="00437AE8" w:rsidRDefault="00243FCB"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sz w:val="28"/>
          <w:szCs w:val="28"/>
        </w:rPr>
        <w:t>C. Thuốc bột thấm nước; thuốc độc cao, thuốc nhũ dầu, thuốc hạt, thuốc sữa, thuốc hòa tan.</w:t>
      </w:r>
    </w:p>
    <w:p w:rsidR="00243FCB" w:rsidRPr="00437AE8" w:rsidRDefault="00243FCB"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sz w:val="28"/>
          <w:szCs w:val="28"/>
        </w:rPr>
        <w:t>D. Thuốc bột thấm nước; thuốc bột hòa tan trong nước, thuốc nhũ dầu, thuốc viên, thuốc sữa.</w:t>
      </w:r>
    </w:p>
    <w:p w:rsidR="00437AE8" w:rsidRPr="00437AE8" w:rsidRDefault="00437AE8"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sz w:val="28"/>
          <w:szCs w:val="28"/>
        </w:rPr>
        <w:t xml:space="preserve">Câu 2. </w:t>
      </w:r>
      <w:r w:rsidRPr="00437AE8">
        <w:rPr>
          <w:rFonts w:asciiTheme="majorHAnsi" w:hAnsiTheme="majorHAnsi" w:cstheme="majorHAnsi"/>
          <w:sz w:val="28"/>
          <w:szCs w:val="28"/>
        </w:rPr>
        <w:t>Điền vào ô trống tên các nhóm thuốc thông qua nhãn hiệu của thuốc trừ sâu, bệnh hại theo mẫu sơ đồ sau sao cho đúng:</w:t>
      </w:r>
    </w:p>
    <w:p w:rsidR="00437AE8" w:rsidRPr="00437AE8" w:rsidRDefault="00437AE8" w:rsidP="00437AE8">
      <w:pPr>
        <w:pStyle w:val="NormalWeb"/>
        <w:shd w:val="clear" w:color="auto" w:fill="FFFFFF"/>
        <w:spacing w:before="0" w:beforeAutospacing="0" w:after="0" w:afterAutospacing="0"/>
        <w:jc w:val="both"/>
        <w:rPr>
          <w:rFonts w:asciiTheme="majorHAnsi" w:hAnsiTheme="majorHAnsi" w:cstheme="majorHAnsi"/>
          <w:sz w:val="28"/>
          <w:szCs w:val="28"/>
        </w:rPr>
      </w:pPr>
      <w:r w:rsidRPr="00437AE8">
        <w:rPr>
          <w:rFonts w:asciiTheme="majorHAnsi" w:hAnsiTheme="majorHAnsi" w:cstheme="majorHAnsi"/>
          <w:noProof/>
          <w:sz w:val="28"/>
          <w:szCs w:val="28"/>
        </w:rPr>
        <w:drawing>
          <wp:inline distT="0" distB="0" distL="0" distR="0">
            <wp:extent cx="6096000" cy="3970020"/>
            <wp:effectExtent l="0" t="0" r="0" b="0"/>
            <wp:docPr id="13" name="Picture 13" descr="Giải SBT Công ngh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iải SBT Công ngh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970020"/>
                    </a:xfrm>
                    <a:prstGeom prst="rect">
                      <a:avLst/>
                    </a:prstGeom>
                    <a:noFill/>
                    <a:ln>
                      <a:noFill/>
                    </a:ln>
                  </pic:spPr>
                </pic:pic>
              </a:graphicData>
            </a:graphic>
          </wp:inline>
        </w:drawing>
      </w:r>
    </w:p>
    <w:p w:rsidR="00243FCB" w:rsidRPr="00437AE8" w:rsidRDefault="00243FCB" w:rsidP="00437AE8">
      <w:pPr>
        <w:spacing w:line="240" w:lineRule="auto"/>
        <w:jc w:val="center"/>
        <w:rPr>
          <w:rFonts w:asciiTheme="majorHAnsi" w:hAnsiTheme="majorHAnsi" w:cstheme="majorHAnsi"/>
          <w:sz w:val="28"/>
          <w:szCs w:val="28"/>
        </w:rPr>
      </w:pPr>
      <w:bookmarkStart w:id="0" w:name="_GoBack"/>
      <w:bookmarkEnd w:id="0"/>
    </w:p>
    <w:sectPr w:rsidR="00243FCB" w:rsidRPr="00437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CB"/>
    <w:rsid w:val="00243FCB"/>
    <w:rsid w:val="00437AE8"/>
    <w:rsid w:val="00580F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C85D"/>
  <w15:chartTrackingRefBased/>
  <w15:docId w15:val="{B0BA865A-6B5F-4976-8D42-6528B93D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3FCB"/>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3FCB"/>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243FC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7443">
      <w:bodyDiv w:val="1"/>
      <w:marLeft w:val="0"/>
      <w:marRight w:val="0"/>
      <w:marTop w:val="0"/>
      <w:marBottom w:val="0"/>
      <w:divBdr>
        <w:top w:val="none" w:sz="0" w:space="0" w:color="auto"/>
        <w:left w:val="none" w:sz="0" w:space="0" w:color="auto"/>
        <w:bottom w:val="none" w:sz="0" w:space="0" w:color="auto"/>
        <w:right w:val="none" w:sz="0" w:space="0" w:color="auto"/>
      </w:divBdr>
    </w:div>
    <w:div w:id="1216428239">
      <w:bodyDiv w:val="1"/>
      <w:marLeft w:val="0"/>
      <w:marRight w:val="0"/>
      <w:marTop w:val="0"/>
      <w:marBottom w:val="0"/>
      <w:divBdr>
        <w:top w:val="none" w:sz="0" w:space="0" w:color="auto"/>
        <w:left w:val="none" w:sz="0" w:space="0" w:color="auto"/>
        <w:bottom w:val="none" w:sz="0" w:space="0" w:color="auto"/>
        <w:right w:val="none" w:sz="0" w:space="0" w:color="auto"/>
      </w:divBdr>
    </w:div>
    <w:div w:id="1268463834">
      <w:bodyDiv w:val="1"/>
      <w:marLeft w:val="0"/>
      <w:marRight w:val="0"/>
      <w:marTop w:val="0"/>
      <w:marBottom w:val="0"/>
      <w:divBdr>
        <w:top w:val="none" w:sz="0" w:space="0" w:color="auto"/>
        <w:left w:val="none" w:sz="0" w:space="0" w:color="auto"/>
        <w:bottom w:val="none" w:sz="0" w:space="0" w:color="auto"/>
        <w:right w:val="none" w:sz="0" w:space="0" w:color="auto"/>
      </w:divBdr>
    </w:div>
    <w:div w:id="1587180824">
      <w:bodyDiv w:val="1"/>
      <w:marLeft w:val="0"/>
      <w:marRight w:val="0"/>
      <w:marTop w:val="0"/>
      <w:marBottom w:val="0"/>
      <w:divBdr>
        <w:top w:val="none" w:sz="0" w:space="0" w:color="auto"/>
        <w:left w:val="none" w:sz="0" w:space="0" w:color="auto"/>
        <w:bottom w:val="none" w:sz="0" w:space="0" w:color="auto"/>
        <w:right w:val="none" w:sz="0" w:space="0" w:color="auto"/>
      </w:divBdr>
    </w:div>
    <w:div w:id="1599486435">
      <w:bodyDiv w:val="1"/>
      <w:marLeft w:val="0"/>
      <w:marRight w:val="0"/>
      <w:marTop w:val="0"/>
      <w:marBottom w:val="0"/>
      <w:divBdr>
        <w:top w:val="none" w:sz="0" w:space="0" w:color="auto"/>
        <w:left w:val="none" w:sz="0" w:space="0" w:color="auto"/>
        <w:bottom w:val="none" w:sz="0" w:space="0" w:color="auto"/>
        <w:right w:val="none" w:sz="0" w:space="0" w:color="auto"/>
      </w:divBdr>
    </w:div>
    <w:div w:id="1884709809">
      <w:bodyDiv w:val="1"/>
      <w:marLeft w:val="0"/>
      <w:marRight w:val="0"/>
      <w:marTop w:val="0"/>
      <w:marBottom w:val="0"/>
      <w:divBdr>
        <w:top w:val="none" w:sz="0" w:space="0" w:color="auto"/>
        <w:left w:val="none" w:sz="0" w:space="0" w:color="auto"/>
        <w:bottom w:val="none" w:sz="0" w:space="0" w:color="auto"/>
        <w:right w:val="none" w:sz="0" w:space="0" w:color="auto"/>
      </w:divBdr>
    </w:div>
    <w:div w:id="19635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2021-11-26T16:41:00Z</dcterms:created>
  <dcterms:modified xsi:type="dcterms:W3CDTF">2021-11-26T16:53:00Z</dcterms:modified>
</cp:coreProperties>
</file>